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36"/>
          <w:szCs w:val="3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36"/>
          <w:szCs w:val="36"/>
          <w:u w:val="none"/>
          <w:shd w:fill="auto" w:val="clear"/>
          <w:vertAlign w:val="baseline"/>
        </w:rPr>
        <w:drawing>
          <wp:inline distB="0" distT="0" distL="0" distR="0">
            <wp:extent cx="896645" cy="751861"/>
            <wp:effectExtent b="0" l="0" r="0" t="0"/>
            <wp:docPr descr="Resim 3" id="2" name="image2.png"/>
            <a:graphic>
              <a:graphicData uri="http://schemas.openxmlformats.org/drawingml/2006/picture">
                <pic:pic>
                  <pic:nvPicPr>
                    <pic:cNvPr descr="Resim 3" id="0" name="image2.png"/>
                    <pic:cNvPicPr preferRelativeResize="0"/>
                  </pic:nvPicPr>
                  <pic:blipFill>
                    <a:blip r:embed="rId6"/>
                    <a:srcRect b="0" l="0" r="0" t="16147"/>
                    <a:stretch>
                      <a:fillRect/>
                    </a:stretch>
                  </pic:blipFill>
                  <pic:spPr>
                    <a:xfrm>
                      <a:off x="0" y="0"/>
                      <a:ext cx="896645" cy="75186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Basın Bülteni</w:t>
        <w:tab/>
        <w:tab/>
        <w:t xml:space="preserve">                                                                                             </w:t>
        <w:tab/>
        <w:t xml:space="preserve">   24.05.2026</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-264791</wp:posOffset>
                </wp:positionH>
                <wp:positionV relativeFrom="paragraph">
                  <wp:posOffset>161925</wp:posOffset>
                </wp:positionV>
                <wp:extent cx="6264001" cy="0"/>
                <wp:effectExtent b="6350" l="0" r="0" t="6350"/>
                <wp:wrapNone/>
                <wp:docPr id="1" name=""/>
                <a:graphic>
                  <a:graphicData uri="http://schemas.microsoft.com/office/word/2010/wordprocessingShape">
                    <wps:wsp>
                      <wps:cNvCnPr/>
                      <wps:spPr>
                        <a:xfrm>
                          <a:off x="0" y="0"/>
                          <a:ext cx="6264001" cy="0"/>
                        </a:xfrm>
                        <a:prstGeom prst="line">
                          <a:avLst/>
                        </a:prstGeom>
                        <a:noFill/>
                        <a:ln cap="flat" w="12700">
                          <a:solidFill>
                            <a:srgbClr val="000000"/>
                          </a:solidFill>
                          <a:prstDash val="solid"/>
                          <a:miter lim="800000"/>
                        </a:ln>
                        <a:effectLst/>
                      </wps:spPr>
                      <wps:bodyPr/>
                    </wps:wsp>
                  </a:graphicData>
                </a:graphic>
              </wp:anchor>
            </w:drawing>
          </mc:Choice>
          <mc:Fallback>
            <w:drawing>
              <wp:anchor allowOverlap="1" behindDoc="0" distB="0" distT="0" distL="0" distR="0" hidden="0" layoutInCell="1" locked="0" relativeHeight="0" simplePos="0">
                <wp:simplePos x="0" y="0"/>
                <wp:positionH relativeFrom="column">
                  <wp:posOffset>-264791</wp:posOffset>
                </wp:positionH>
                <wp:positionV relativeFrom="paragraph">
                  <wp:posOffset>161925</wp:posOffset>
                </wp:positionV>
                <wp:extent cx="6264001" cy="127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264001" cy="12700"/>
                        </a:xfrm>
                        <a:prstGeom prst="rect"/>
                        <a:ln/>
                      </pic:spPr>
                    </pic:pic>
                  </a:graphicData>
                </a:graphic>
              </wp:anchor>
            </w:drawing>
          </mc:Fallback>
        </mc:AlternateConten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40"/>
          <w:szCs w:val="40"/>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
          <w:szCs w:val="40"/>
          <w:u w:val="none"/>
          <w:shd w:fill="auto" w:val="clear"/>
          <w:vertAlign w:val="baseline"/>
          <w:rtl w:val="0"/>
        </w:rPr>
        <w:t xml:space="preserve">TRT Filmlerine Cannes’tan 2 Büyük Ödül</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bCs w:val="1"/>
          <w:i w:val="0"/>
          <w:iCs w:val="0"/>
          <w:smallCaps w:val="0"/>
          <w:strike w:val="0"/>
          <w:color w:val="000000"/>
          <w:sz w:val="24"/>
          <w:szCs w:val="24"/>
          <w:u w:val="none"/>
          <w:shd w:fill="auto" w:val="clear"/>
          <w:vertAlign w:val="baseline"/>
        </w:rPr>
      </w:pPr>
      <w:bookmarkStart w:colFirst="0" w:colLast="0" w:name="_b4dtmkuhkeq" w:id="0"/>
      <w:bookmarkEnd w:id="0"/>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TRT’nin uluslararası sinema alanındaki başarıları hız kesmeden devam ediyor. TRT ortak yapımı Minotaur filmi 79. Cannes Film Festivali’nde Büyük Ödülü kazanırken, TRT ortak yapımı All of a Sudden filmi oyuncuları Virginie Efira ve Tao Okamoto ise En İyi Kadın Oyuncu ödülünü paylaştı.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bookmarkStart w:colFirst="0" w:colLast="0" w:name="_n7yxl3dpj5dz" w:id="1"/>
      <w:bookmarkEnd w:id="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 Türk sinemasında olduğu gibi dünya sinemasında da imza attığı filmlerle başarılar kazanmaya devam ediyor. Bu yıl 12-23 Mayıs tarihleri arasında 79. kez düzenlenen Cannes Film Festivali’nde, yaşayan en önemli yönetmenler arasında sayılan üç ismin imzasını taşıyan TRT ortak yapımı filmler yarıştı. Asghar Farhadi’nin TRT ortak yapımı Parallel Tales (Paralel Masallar), Ryusuke Hamaguchi’nin TRT ortak yapımı All of a Sudden (Bir Anda) ve Andrey Zvyagintsev’in TRT ortak yapımı Minotaur filmleri, festivalin Ana Yarışma bölümünde dünya prömiyerlerini yaptı.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79. Cannes Film Festivali’nde Büyük Ödül’ü Minotaur filmi kazanırken, All of a Sudden (Bir Anda) filmi oyuncuları Virginie Efira ve Tao Okamoto ise En İyi Kadın Oyuncu ödülünü paylaştı.</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TRT ortak yapımı filmlerin festival başarısını sosyal medya hesabından duyuran TRT Genel Müdürü Mehmet Zahid Sobacı, “12 Punto 2025'te TRT Uluslararası Ortak Yapım Ödülü'nü kazanan Andrey Zvyagintsev imzalı ‘Minotaur’, 79. Cannes Film Festivali'nde ‘Büyük Ödül’e layık görüldü. Bir diğer ortak yapımımız ‘All of a Sudden’ ise ‘En İyi Kadın Oyuncu’ ödülünü kazandı. Film ekiplerini kutluyorum.” dedi.</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Zvyagıntsev’in TRT ortak yapımı Minotaur filmi Büyük Ödül kazandı</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bookmarkStart w:colFirst="0" w:colLast="0" w:name="_1c63cjb1nit4" w:id="2"/>
      <w:bookmarkEnd w:id="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İki Oscar adaylığı olan, günümüzün en sevilen filmlerine imza atan Rus yönetmen Andrey Zvyagintsev’in TRT ortak yapımı Minotaur filmi de 79’uncu Cannes Film Festivali’nden Büyük Ödül’ü kazanarak ayrıldı. Fransa, Almanya, Türkiye, Letonya ortak yapımı film, 12 Punto 2025’te TRT Uluslararası Ortak Yapım Ödülü almıştı.</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Minotaur filminin konusu: Suç ve gerilim unsurlarını harmanlayarak aktaran filmde, güçlü ve nüfuz sahibi Rus iş insanı Gleb’in kontrol altındaki hayatı, kişisel, politik, mesleki ve küresel krizlerle birlikte duygusal ve ahlaki açıdan çöküşe uğrar.</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Hamaguchi’nin TRT ortak yapımı All of a Sudden filmi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bookmarkStart w:colFirst="0" w:colLast="0" w:name="_p1siwlopnfvm" w:id="3"/>
      <w:bookmarkEnd w:id="3"/>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2022’de Drive My Car filmi ile Oscar kazanan, günümüzün en önemli ve orijinal filmlerinin Japon yönetmeni Ryusuke Hamaguchi’nin TRT ortak yapımı All of a Sudden filmi 79’uncu Cannes Film Festivali’nden ödülle döndü. Filmin oyuncuları Virginie Efira ve Tao Okamoto, En İyi Kadın Oyuncu ödülünü paylaştı. Fransa, Japonya, Türkiye, Almanya, Belçika ortak yapımı filmin hikâyesi Paris ile Kyoto arasında geçiyor.  All of a Sudden Hamaguchi’nin Fransa’da çektiği ilk film. Filmin başrollerinde Virginie Efira ve Tao Okamoto yer alıyor.</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All of a Sudden filmin konusu: Paris’in banliyölerinde bir huzurevinin yöneticisi olan Marie-Lou Fontaine, ekibinin direncine rağmen “Humanitude” (İnsanlık Eğitimi) isimli bir yöntem ile tedavi uygulamaktadır. Ölümcül bir hastalığı olan Japon oyun yazarı Mari Morisaki ile karşılaşması Marie-Lou’nun hayatında büyük bir dönüşüme yol açar.</w:t>
      </w:r>
    </w:p>
    <w:sectPr>
      <w:headerReference r:id="rId8" w:type="default"/>
      <w:footerReference r:id="rId9" w:type="default"/>
      <w:pgSz w:h="16840" w:w="11900" w:orient="portrait"/>
      <w:pgMar w:bottom="1418" w:top="851" w:left="1418" w:right="1418"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Helvetica Neu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